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821D1" w:rsidRPr="00753ABA" w:rsidP="00AC2E92" w14:paraId="3E89C118" w14:textId="77777777">
      <w:pPr>
        <w:spacing w:before="0"/>
        <w:rPr>
          <w:rFonts w:cs="Tahoma"/>
          <w:szCs w:val="18"/>
        </w:rPr>
      </w:pPr>
    </w:p>
    <w:p w:rsidR="009821D1" w:rsidRPr="00753ABA" w:rsidP="00AC2E92" w14:paraId="32A9B72F" w14:textId="77777777">
      <w:pPr>
        <w:rPr>
          <w:rFonts w:cs="Tahoma"/>
          <w:szCs w:val="18"/>
        </w:rPr>
      </w:pPr>
    </w:p>
    <w:p w:rsidR="009821D1" w:rsidRPr="00540FD7" w:rsidP="00540FD7" w14:paraId="7F1D2C48" w14:textId="77777777">
      <w:pPr>
        <w:jc w:val="center"/>
        <w:rPr>
          <w:rFonts w:cs="Tahoma"/>
          <w:b/>
          <w:szCs w:val="18"/>
        </w:rPr>
      </w:pPr>
      <w:r w:rsidRPr="00540FD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40FD7">
        <w:rPr>
          <w:rFonts w:cs="Tahoma"/>
          <w:b/>
          <w:color w:val="FF0000"/>
          <w:szCs w:val="18"/>
        </w:rPr>
        <w:t>(20.HAFTA)</w:t>
      </w:r>
      <w:r w:rsidRPr="00540FD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40FD7" w:rsidR="0072365A">
        <w:rPr>
          <w:rFonts w:cs="Tahoma"/>
          <w:b/>
          <w:szCs w:val="18"/>
        </w:rPr>
        <w:t>15-19</w:t>
      </w:r>
      <w:r w:rsidRPr="00540FD7">
        <w:rPr>
          <w:rFonts w:cs="Tahoma"/>
          <w:b/>
          <w:szCs w:val="18"/>
        </w:rPr>
        <w:t xml:space="preserve"> ŞUBAT </w:t>
      </w:r>
      <w:r w:rsidRPr="00540FD7" w:rsidR="00FD2313">
        <w:rPr>
          <w:rFonts w:cs="Tahoma"/>
          <w:b/>
          <w:szCs w:val="18"/>
        </w:rPr>
        <w:t>2027</w:t>
      </w:r>
    </w:p>
    <w:p w:rsidR="00172715" w:rsidRPr="00753ABA" w:rsidP="00AC2E92" w14:paraId="05D7E2E0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540FD7">
        <w:tblPrEx>
          <w:tblW w:w="10090" w:type="dxa"/>
          <w:tblLayout w:type="fixed"/>
          <w:tblLook w:val="0000"/>
        </w:tblPrEx>
        <w:trPr>
          <w:cantSplit/>
          <w:trHeight w:val="28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A86865D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2A03622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8 Saat       </w:t>
            </w:r>
          </w:p>
        </w:tc>
      </w:tr>
      <w:tr w:rsidTr="00540FD7">
        <w:tblPrEx>
          <w:tblW w:w="10090" w:type="dxa"/>
          <w:tblLayout w:type="fixed"/>
          <w:tblLook w:val="0000"/>
        </w:tblPrEx>
        <w:trPr>
          <w:cantSplit/>
          <w:trHeight w:val="28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6F4112" w:rsidP="009F5343" w14:paraId="73498881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6F4112" w:rsidP="009F5343" w14:paraId="4402B51D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TÜRKÇE</w:t>
            </w:r>
          </w:p>
        </w:tc>
      </w:tr>
      <w:tr w:rsidTr="00540FD7">
        <w:tblPrEx>
          <w:tblW w:w="10090" w:type="dxa"/>
          <w:tblLayout w:type="fixed"/>
          <w:tblLook w:val="0000"/>
        </w:tblPrEx>
        <w:trPr>
          <w:cantSplit/>
          <w:trHeight w:val="28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736A5CF1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12DA9816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4</w:t>
            </w:r>
          </w:p>
        </w:tc>
      </w:tr>
      <w:tr w:rsidTr="00540FD7">
        <w:tblPrEx>
          <w:tblW w:w="10090" w:type="dxa"/>
          <w:tblLayout w:type="fixed"/>
          <w:tblLook w:val="0000"/>
        </w:tblPrEx>
        <w:trPr>
          <w:cantSplit/>
          <w:trHeight w:val="28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6747CCAB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39A2A1D7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Doğa ve Evren</w:t>
            </w:r>
          </w:p>
        </w:tc>
      </w:tr>
      <w:tr w:rsidTr="00540FD7">
        <w:tblPrEx>
          <w:tblW w:w="10090" w:type="dxa"/>
          <w:tblLayout w:type="fixed"/>
          <w:tblLook w:val="0000"/>
        </w:tblPrEx>
        <w:trPr>
          <w:cantSplit/>
          <w:trHeight w:val="28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3720A89C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5A489A52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6F4112">
              <w:rPr>
                <w:b/>
                <w:color w:val="FF0000"/>
                <w:sz w:val="20"/>
                <w:szCs w:val="20"/>
              </w:rPr>
              <w:t>Güneş Nasıl Çalışır?</w:t>
            </w:r>
          </w:p>
        </w:tc>
      </w:tr>
    </w:tbl>
    <w:p w:rsidR="00172715" w:rsidRPr="00540FD7" w:rsidP="00AC2E92" w14:paraId="2D6BA216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6362C688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C4E8E47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36ECD448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A7836FA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7C9E1D4C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AE9667F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2D28C411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7C832201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3E6113B6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1AA79333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21DD63BB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427C6B91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29F37BFA" w14:textId="77777777">
            <w:pPr>
              <w:pStyle w:val="NoSpacing"/>
            </w:pPr>
            <w:r w:rsidRPr="00753ABA">
              <w:t>T.4.3.30. Metindeki renkli, altı çizili, koyu ifadelerin önemli noktaları vurguladığını kavrar.</w:t>
            </w:r>
          </w:p>
          <w:p w:rsidR="00172715" w:rsidRPr="00753ABA" w:rsidP="009F5343" w14:paraId="0C079F8A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099BC176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172715" w:rsidRPr="00753ABA" w:rsidP="009F5343" w14:paraId="75C449D0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7B28CF44" w14:textId="77777777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5EB527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98E573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0EAA356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756BDF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1DE0774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86FCA78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40FF1E9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'Güneş'in dünyamız için önemi nedir? Sorusu ile dikkat çekilir-Sohbet edilir.</w:t>
            </w:r>
          </w:p>
          <w:p w:rsidR="00172715" w:rsidRPr="00753ABA" w:rsidP="00AC2E92" w14:paraId="24FEDB0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Güneş Nasıl Çalışır? Görseller incelenir konusu tahmin edip söylenir. </w:t>
            </w:r>
          </w:p>
          <w:p w:rsidR="00172715" w:rsidRPr="00753ABA" w:rsidP="00AC2E92" w14:paraId="55E8E630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Güneş Nasıl Çalışır?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2C545D02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146) Bilinmeyen kelimeler etkinliği yapılır. Metne ait sorular cevaplanır.</w:t>
            </w:r>
          </w:p>
          <w:p w:rsidR="00172715" w:rsidRPr="00753ABA" w:rsidP="00AC2E92" w14:paraId="3A7B0080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147) Koyu yazılan kelimelerle cümle kurma etkinliği yapılır. Gerçek ve mecaz anlam etkinliği yapılır. Bilmece etkinliği yapılır.</w:t>
            </w:r>
          </w:p>
          <w:p w:rsidR="00172715" w:rsidRPr="00753ABA" w:rsidP="00AC2E92" w14:paraId="3B003539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148) Yazım yanlışları etkinliği yapılır. Yazma etkinliği yapılır.</w:t>
            </w:r>
          </w:p>
          <w:p w:rsidR="00172715" w:rsidRPr="00753ABA" w:rsidP="00AC2E92" w14:paraId="4867201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149) Karşılaştırma cümleleri etkinliği yapılır.</w:t>
            </w:r>
          </w:p>
          <w:p w:rsidR="00172715" w:rsidRPr="00753ABA" w:rsidP="00AC2E92" w14:paraId="39DCF652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2715" w:rsidRPr="00753ABA" w:rsidP="00AC2E92" w14:paraId="5B8A35B2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393CC12E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263B563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479BE7C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42868ADC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302B6BF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9EBB361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35423D4E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5DBDB0DF" w14:textId="77777777">
            <w:pPr>
              <w:pStyle w:val="NoSpacing"/>
            </w:pPr>
            <w:r w:rsidRPr="00753ABA">
              <w:t>Neden-sonuç, karşılaştırma, benzetme, örneklendirme gibi çıkarımlar yapılması sağlanır.</w:t>
            </w:r>
          </w:p>
          <w:p w:rsidR="00172715" w:rsidRPr="00753ABA" w:rsidP="009F5343" w14:paraId="2E49E48C" w14:textId="77777777">
            <w:pPr>
              <w:pStyle w:val="NoSpacing"/>
            </w:pPr>
            <w:r w:rsidRPr="00753ABA">
              <w:t>Yazdıklarında duygu ve düşüncelerini aktarmaları için teşvik edilir.</w:t>
            </w:r>
          </w:p>
        </w:tc>
      </w:tr>
    </w:tbl>
    <w:p w:rsidR="00172715" w:rsidRPr="00753ABA" w:rsidP="00AC2E92" w14:paraId="4E3CCEA9" w14:textId="77777777">
      <w:pPr>
        <w:rPr>
          <w:rFonts w:cs="Tahoma"/>
          <w:szCs w:val="18"/>
        </w:rPr>
      </w:pPr>
    </w:p>
    <w:p w:rsidR="00172715" w:rsidRPr="00753ABA" w:rsidP="00AC2E92" w14:paraId="387FC471" w14:textId="77777777">
      <w:pPr>
        <w:rPr>
          <w:rFonts w:cs="Tahoma"/>
          <w:szCs w:val="18"/>
        </w:rPr>
      </w:pPr>
    </w:p>
    <w:p w:rsidR="00172715" w:rsidRPr="00753ABA" w:rsidP="00AC2E92" w14:paraId="5E2650A2" w14:textId="77777777">
      <w:pPr>
        <w:rPr>
          <w:rFonts w:cs="Tahoma"/>
          <w:szCs w:val="18"/>
        </w:rPr>
      </w:pPr>
    </w:p>
    <w:p w:rsidR="009821D1" w:rsidRPr="00753ABA" w:rsidP="00AC2E92" w14:paraId="030EFDD5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